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EBB" w:rsidRPr="00562EBB" w:rsidRDefault="00562EBB" w:rsidP="00562EBB">
      <w:pPr>
        <w:pStyle w:val="Bezodstpw"/>
        <w:spacing w:line="276" w:lineRule="auto"/>
        <w:rPr>
          <w:rFonts w:ascii="Times New Roman" w:hAnsi="Times New Roman"/>
          <w:sz w:val="28"/>
          <w:szCs w:val="28"/>
        </w:rPr>
      </w:pPr>
      <w:r w:rsidRPr="00562EBB">
        <w:rPr>
          <w:rFonts w:ascii="Times New Roman" w:hAnsi="Times New Roman"/>
          <w:sz w:val="28"/>
          <w:szCs w:val="28"/>
        </w:rPr>
        <w:t xml:space="preserve">Sygn. akt I </w:t>
      </w:r>
      <w:proofErr w:type="spellStart"/>
      <w:r w:rsidRPr="00562EBB">
        <w:rPr>
          <w:rFonts w:ascii="Times New Roman" w:hAnsi="Times New Roman"/>
          <w:sz w:val="28"/>
          <w:szCs w:val="28"/>
        </w:rPr>
        <w:t>Ns</w:t>
      </w:r>
      <w:proofErr w:type="spellEnd"/>
      <w:r w:rsidRPr="00562EBB">
        <w:rPr>
          <w:rFonts w:ascii="Times New Roman" w:hAnsi="Times New Roman"/>
          <w:sz w:val="28"/>
          <w:szCs w:val="28"/>
        </w:rPr>
        <w:t xml:space="preserve"> 576/22</w:t>
      </w:r>
    </w:p>
    <w:p w:rsidR="00562EBB" w:rsidRPr="00562EBB" w:rsidRDefault="00562EBB" w:rsidP="00562EBB">
      <w:pPr>
        <w:pStyle w:val="Bezodstpw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62EBB" w:rsidRPr="00562EBB" w:rsidRDefault="00562EBB" w:rsidP="00562EBB">
      <w:pPr>
        <w:pStyle w:val="Bezodstpw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562EBB">
        <w:rPr>
          <w:rFonts w:ascii="Times New Roman" w:hAnsi="Times New Roman"/>
          <w:sz w:val="28"/>
          <w:szCs w:val="28"/>
        </w:rPr>
        <w:t>OGŁOSZENIE</w:t>
      </w:r>
    </w:p>
    <w:p w:rsidR="00562EBB" w:rsidRPr="00562EBB" w:rsidRDefault="00562EBB" w:rsidP="00562EBB">
      <w:pPr>
        <w:pStyle w:val="Bezodstpw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62EBB" w:rsidRPr="00562EBB" w:rsidRDefault="00562EBB" w:rsidP="00562EBB">
      <w:pPr>
        <w:pStyle w:val="Bezodstpw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62EBB" w:rsidRPr="00562EBB" w:rsidRDefault="00562EBB" w:rsidP="00562EBB">
      <w:pPr>
        <w:pStyle w:val="Bezodstpw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62EBB">
        <w:rPr>
          <w:rFonts w:ascii="Times New Roman" w:hAnsi="Times New Roman"/>
          <w:sz w:val="28"/>
          <w:szCs w:val="28"/>
        </w:rPr>
        <w:t>„Przed Sądem Rejonowym w Jarosławiu I Wyd</w:t>
      </w:r>
      <w:r>
        <w:rPr>
          <w:rFonts w:ascii="Times New Roman" w:hAnsi="Times New Roman"/>
          <w:sz w:val="28"/>
          <w:szCs w:val="28"/>
        </w:rPr>
        <w:t>ziałem Cywilnym pod sygn. akt I </w:t>
      </w:r>
      <w:proofErr w:type="spellStart"/>
      <w:r w:rsidRPr="00562EBB">
        <w:rPr>
          <w:rFonts w:ascii="Times New Roman" w:hAnsi="Times New Roman"/>
          <w:sz w:val="28"/>
          <w:szCs w:val="28"/>
        </w:rPr>
        <w:t>Ns</w:t>
      </w:r>
      <w:proofErr w:type="spellEnd"/>
      <w:r w:rsidRPr="00562EBB">
        <w:rPr>
          <w:rFonts w:ascii="Times New Roman" w:hAnsi="Times New Roman"/>
          <w:sz w:val="28"/>
          <w:szCs w:val="28"/>
        </w:rPr>
        <w:t xml:space="preserve"> 576/22 toczy się postępowanie z wn</w:t>
      </w:r>
      <w:r>
        <w:rPr>
          <w:rFonts w:ascii="Times New Roman" w:hAnsi="Times New Roman"/>
          <w:sz w:val="28"/>
          <w:szCs w:val="28"/>
        </w:rPr>
        <w:t xml:space="preserve">iosku Magdaleny </w:t>
      </w:r>
      <w:proofErr w:type="spellStart"/>
      <w:r>
        <w:rPr>
          <w:rFonts w:ascii="Times New Roman" w:hAnsi="Times New Roman"/>
          <w:sz w:val="28"/>
          <w:szCs w:val="28"/>
        </w:rPr>
        <w:t>Behot</w:t>
      </w:r>
      <w:proofErr w:type="spellEnd"/>
      <w:r>
        <w:rPr>
          <w:rFonts w:ascii="Times New Roman" w:hAnsi="Times New Roman"/>
          <w:sz w:val="28"/>
          <w:szCs w:val="28"/>
        </w:rPr>
        <w:t xml:space="preserve"> – Stopa z </w:t>
      </w:r>
      <w:r w:rsidRPr="00562EBB">
        <w:rPr>
          <w:rFonts w:ascii="Times New Roman" w:hAnsi="Times New Roman"/>
          <w:sz w:val="28"/>
          <w:szCs w:val="28"/>
        </w:rPr>
        <w:t xml:space="preserve">udziałem Krzysztofa </w:t>
      </w:r>
      <w:proofErr w:type="spellStart"/>
      <w:r w:rsidRPr="00562EBB">
        <w:rPr>
          <w:rFonts w:ascii="Times New Roman" w:hAnsi="Times New Roman"/>
          <w:sz w:val="28"/>
          <w:szCs w:val="28"/>
        </w:rPr>
        <w:t>Behot</w:t>
      </w:r>
      <w:proofErr w:type="spellEnd"/>
      <w:r w:rsidRPr="00562EBB">
        <w:rPr>
          <w:rFonts w:ascii="Times New Roman" w:hAnsi="Times New Roman"/>
          <w:sz w:val="28"/>
          <w:szCs w:val="28"/>
        </w:rPr>
        <w:t xml:space="preserve">, Eweliny Siemińskiej, Józefa </w:t>
      </w:r>
      <w:proofErr w:type="spellStart"/>
      <w:r w:rsidRPr="00562EBB">
        <w:rPr>
          <w:rFonts w:ascii="Times New Roman" w:hAnsi="Times New Roman"/>
          <w:sz w:val="28"/>
          <w:szCs w:val="28"/>
        </w:rPr>
        <w:t>Behot</w:t>
      </w:r>
      <w:proofErr w:type="spellEnd"/>
      <w:r w:rsidRPr="00562EBB">
        <w:rPr>
          <w:rFonts w:ascii="Times New Roman" w:hAnsi="Times New Roman"/>
          <w:sz w:val="28"/>
          <w:szCs w:val="28"/>
        </w:rPr>
        <w:t xml:space="preserve"> Iwony </w:t>
      </w:r>
      <w:proofErr w:type="spellStart"/>
      <w:r w:rsidRPr="00562EBB">
        <w:rPr>
          <w:rFonts w:ascii="Times New Roman" w:hAnsi="Times New Roman"/>
          <w:sz w:val="28"/>
          <w:szCs w:val="28"/>
        </w:rPr>
        <w:t>Figiela</w:t>
      </w:r>
      <w:proofErr w:type="spellEnd"/>
      <w:r w:rsidRPr="00562EBB">
        <w:rPr>
          <w:rFonts w:ascii="Times New Roman" w:hAnsi="Times New Roman"/>
          <w:sz w:val="28"/>
          <w:szCs w:val="28"/>
        </w:rPr>
        <w:t xml:space="preserve">, Krzysztofa </w:t>
      </w:r>
      <w:proofErr w:type="spellStart"/>
      <w:r w:rsidRPr="00562EBB">
        <w:rPr>
          <w:rFonts w:ascii="Times New Roman" w:hAnsi="Times New Roman"/>
          <w:sz w:val="28"/>
          <w:szCs w:val="28"/>
        </w:rPr>
        <w:t>Behot</w:t>
      </w:r>
      <w:proofErr w:type="spellEnd"/>
      <w:r w:rsidRPr="00562EBB">
        <w:rPr>
          <w:rFonts w:ascii="Times New Roman" w:hAnsi="Times New Roman"/>
          <w:sz w:val="28"/>
          <w:szCs w:val="28"/>
        </w:rPr>
        <w:t xml:space="preserve"> o stwierdzenie nabycia przez Mieczysława </w:t>
      </w:r>
      <w:proofErr w:type="spellStart"/>
      <w:r w:rsidRPr="00562EBB">
        <w:rPr>
          <w:rFonts w:ascii="Times New Roman" w:hAnsi="Times New Roman"/>
          <w:sz w:val="28"/>
          <w:szCs w:val="28"/>
        </w:rPr>
        <w:t>Behot</w:t>
      </w:r>
      <w:proofErr w:type="spellEnd"/>
      <w:r w:rsidRPr="00562EBB">
        <w:rPr>
          <w:rFonts w:ascii="Times New Roman" w:hAnsi="Times New Roman"/>
          <w:sz w:val="28"/>
          <w:szCs w:val="28"/>
        </w:rPr>
        <w:t xml:space="preserve"> w drodze zasiedzenia prawa własności niezabudowanej nieruchomości oznaczonej numerem ewidencyjnym 466 o powierzchni 0,35 ha ( w wypisie rejestru gruntów wpisana jest powierzchnia działki 0,3833 ha), położonej w Duńkowicach, dla</w:t>
      </w:r>
      <w:r>
        <w:rPr>
          <w:rFonts w:ascii="Times New Roman" w:hAnsi="Times New Roman"/>
          <w:sz w:val="28"/>
          <w:szCs w:val="28"/>
        </w:rPr>
        <w:t> </w:t>
      </w:r>
      <w:r w:rsidRPr="00562EBB">
        <w:rPr>
          <w:rFonts w:ascii="Times New Roman" w:hAnsi="Times New Roman"/>
          <w:sz w:val="28"/>
          <w:szCs w:val="28"/>
        </w:rPr>
        <w:t>której Sąd Rejonowy w Jarosławiu V Wydział Ksiąg Wieczystych prowadzi księgę wieczystą numer PR1J/00054279/3.</w:t>
      </w:r>
    </w:p>
    <w:p w:rsidR="00562EBB" w:rsidRPr="00562EBB" w:rsidRDefault="00562EBB" w:rsidP="00562EBB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2EBB">
        <w:rPr>
          <w:rFonts w:ascii="Times New Roman" w:hAnsi="Times New Roman"/>
          <w:sz w:val="28"/>
          <w:szCs w:val="28"/>
        </w:rPr>
        <w:t>Jak wynika z treści działu II. wyżej wskazanej księgi wieczystej, jako właściciel nieruchomości będącej przedmiotem postępowania wpisana jest Tekla</w:t>
      </w:r>
      <w:r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proofErr w:type="spellStart"/>
      <w:r w:rsidRPr="00562EBB">
        <w:rPr>
          <w:rFonts w:ascii="Times New Roman" w:hAnsi="Times New Roman"/>
          <w:sz w:val="28"/>
          <w:szCs w:val="28"/>
        </w:rPr>
        <w:t>Klimaszko</w:t>
      </w:r>
      <w:proofErr w:type="spellEnd"/>
      <w:r w:rsidRPr="00562EBB">
        <w:rPr>
          <w:rFonts w:ascii="Times New Roman" w:hAnsi="Times New Roman"/>
          <w:sz w:val="28"/>
          <w:szCs w:val="28"/>
        </w:rPr>
        <w:t xml:space="preserve"> c. Zofii i Wasyla. Prawo własności podanej wyżej nieruchomości wynika również z treści wypisu z rejestru gruntów. </w:t>
      </w:r>
    </w:p>
    <w:p w:rsidR="00562EBB" w:rsidRPr="00562EBB" w:rsidRDefault="00562EBB" w:rsidP="00562EBB">
      <w:pPr>
        <w:pStyle w:val="Bezodstpw"/>
        <w:spacing w:line="276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562EBB">
        <w:rPr>
          <w:rFonts w:ascii="Times New Roman" w:hAnsi="Times New Roman"/>
          <w:sz w:val="28"/>
          <w:szCs w:val="28"/>
        </w:rPr>
        <w:t xml:space="preserve">Wzywa się wszystkie osoby zainteresowane, a w szczególności Teklę </w:t>
      </w:r>
      <w:proofErr w:type="spellStart"/>
      <w:r w:rsidRPr="00562EBB">
        <w:rPr>
          <w:rFonts w:ascii="Times New Roman" w:hAnsi="Times New Roman"/>
          <w:sz w:val="28"/>
          <w:szCs w:val="28"/>
        </w:rPr>
        <w:t>Klimaszko</w:t>
      </w:r>
      <w:proofErr w:type="spellEnd"/>
      <w:r w:rsidRPr="00562EBB">
        <w:rPr>
          <w:rFonts w:ascii="Times New Roman" w:hAnsi="Times New Roman"/>
          <w:sz w:val="28"/>
          <w:szCs w:val="28"/>
        </w:rPr>
        <w:t>, względnie jej następców prawnych, aby w terminie sześciu miesięcy od dnia ukazania się ogłoszenia zgłosiły się, gdyż w przeciwnym razie Sąd stwierdzi nabycie własności tej nieruchomości zgodnie z wnioskiem, jeżeli zostanie ono udowodnione.”</w:t>
      </w:r>
    </w:p>
    <w:p w:rsidR="00D82BFD" w:rsidRPr="00562EBB" w:rsidRDefault="00D82BFD">
      <w:pPr>
        <w:rPr>
          <w:b/>
        </w:rPr>
      </w:pPr>
    </w:p>
    <w:sectPr w:rsidR="00D82BFD" w:rsidRPr="0056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32"/>
    <w:rsid w:val="000C2ADD"/>
    <w:rsid w:val="00403B32"/>
    <w:rsid w:val="00562EBB"/>
    <w:rsid w:val="00D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DE60D-AB07-47E3-861E-B7052508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2EB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Łuc</dc:creator>
  <cp:keywords/>
  <dc:description/>
  <cp:lastModifiedBy>Grażyna Łuc</cp:lastModifiedBy>
  <cp:revision>2</cp:revision>
  <dcterms:created xsi:type="dcterms:W3CDTF">2023-02-03T10:03:00Z</dcterms:created>
  <dcterms:modified xsi:type="dcterms:W3CDTF">2023-02-03T10:04:00Z</dcterms:modified>
</cp:coreProperties>
</file>